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91F7101" w:rsidR="00F92268" w:rsidRPr="00FF66BF" w:rsidRDefault="0052520E" w:rsidP="00F246C7">
            <w:pPr>
              <w:pStyle w:val="RefTableHeader"/>
            </w:pPr>
            <w:r>
              <w:t>698-B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5E2FE8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1E52ED9" w:rsidR="004B15BB" w:rsidRPr="00BD1CC1" w:rsidRDefault="00CB16EF" w:rsidP="007E5C16">
      <w:pPr>
        <w:pStyle w:val="Heading1"/>
      </w:pPr>
      <w:r>
        <w:t>P</w:t>
      </w:r>
      <w:r w:rsidRPr="00CB16EF">
        <w:t xml:space="preserve">rior </w:t>
      </w:r>
      <w:r>
        <w:t>A</w:t>
      </w:r>
      <w:r w:rsidRPr="00CB16EF">
        <w:t xml:space="preserve">uthorization </w:t>
      </w:r>
      <w:r>
        <w:t>C</w:t>
      </w:r>
      <w:r w:rsidRPr="00CB16EF">
        <w:t>riteria</w:t>
      </w:r>
      <w:r w:rsidR="00C76ECA">
        <w:br/>
      </w:r>
      <w:r>
        <w:t>H</w:t>
      </w:r>
      <w:r w:rsidRPr="00CB16EF">
        <w:t xml:space="preserve">igh </w:t>
      </w:r>
      <w:r>
        <w:t>R</w:t>
      </w:r>
      <w:r w:rsidRPr="00CB16EF">
        <w:t xml:space="preserve">isk </w:t>
      </w:r>
      <w:r>
        <w:t>M</w:t>
      </w:r>
      <w:r w:rsidRPr="00CB16EF">
        <w:t>edications (</w:t>
      </w:r>
      <w:r>
        <w:t>HRM</w:t>
      </w:r>
      <w:r w:rsidRPr="00CB16EF">
        <w:t xml:space="preserve">) </w:t>
      </w:r>
      <w:r>
        <w:t>C</w:t>
      </w:r>
      <w:r w:rsidRPr="00CB16EF">
        <w:t>riteria</w:t>
      </w:r>
    </w:p>
    <w:p w14:paraId="78861C92" w14:textId="59F1090A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0DC7D4F4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FE2D18">
        <w:t>Over the counter (</w:t>
      </w:r>
      <w:r w:rsidRPr="00BD1CC1">
        <w:t>OTC</w:t>
      </w:r>
      <w:r w:rsidR="00FE2D18">
        <w:t>)</w:t>
      </w:r>
      <w:r w:rsidRPr="00BD1CC1">
        <w:t xml:space="preserve"> products are not included unless otherwise stated.</w:t>
      </w:r>
    </w:p>
    <w:p w14:paraId="1B32BFF5" w14:textId="4E2642D9" w:rsidR="00F6469A" w:rsidRPr="00BD1CC1" w:rsidRDefault="00F6469A" w:rsidP="008B73E8">
      <w:pPr>
        <w:pStyle w:val="BodyText"/>
      </w:pPr>
      <w:r w:rsidRPr="00F6469A">
        <w:t>Prior Authorization applies only to patients 70 years of age or older.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40603322" w:rsidR="00252CE1" w:rsidRPr="00BD1CC1" w:rsidRDefault="00A537BB" w:rsidP="00AA1E6A">
            <w:pPr>
              <w:pStyle w:val="TableHeader"/>
            </w:pPr>
            <w:bookmarkStart w:id="0" w:name="_Hlk159603270"/>
            <w:r>
              <w:t>Description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3E579261" w:rsidR="00585FFF" w:rsidRPr="00BD1CC1" w:rsidRDefault="008B16EF" w:rsidP="00E82ABA">
            <w:pPr>
              <w:pStyle w:val="TableDataUnpadded"/>
            </w:pPr>
            <w:r w:rsidRPr="00210342">
              <w:t>Antiarrhythmic</w:t>
            </w:r>
          </w:p>
        </w:tc>
        <w:tc>
          <w:tcPr>
            <w:tcW w:w="5595" w:type="dxa"/>
          </w:tcPr>
          <w:p w14:paraId="027556F5" w14:textId="4F41D36B" w:rsidR="00210342" w:rsidRDefault="007D2575" w:rsidP="001F715D">
            <w:pPr>
              <w:pStyle w:val="TableList"/>
            </w:pPr>
            <w:r>
              <w:t>d</w:t>
            </w:r>
            <w:r w:rsidR="00210342">
              <w:t>isopyramide</w:t>
            </w:r>
          </w:p>
          <w:p w14:paraId="7E26A004" w14:textId="150F2E71" w:rsidR="00585FFF" w:rsidRPr="00BD1CC1" w:rsidRDefault="00210342" w:rsidP="001F715D">
            <w:pPr>
              <w:pStyle w:val="TableList"/>
            </w:pPr>
            <w:r>
              <w:t>disopyramide extended release</w:t>
            </w:r>
          </w:p>
        </w:tc>
      </w:tr>
      <w:tr w:rsidR="00D21D0C" w:rsidRPr="00BF0841" w14:paraId="79C2A122" w14:textId="77777777" w:rsidTr="000C5A6F">
        <w:trPr>
          <w:cantSplit/>
        </w:trPr>
        <w:tc>
          <w:tcPr>
            <w:tcW w:w="5265" w:type="dxa"/>
          </w:tcPr>
          <w:p w14:paraId="08001603" w14:textId="09DF055C" w:rsidR="00D21D0C" w:rsidRPr="00BD1CC1" w:rsidRDefault="008B16EF" w:rsidP="00E82ABA">
            <w:pPr>
              <w:pStyle w:val="TableDataUnpadded"/>
            </w:pPr>
            <w:r w:rsidRPr="00210342">
              <w:t>Antidepressant</w:t>
            </w:r>
          </w:p>
        </w:tc>
        <w:tc>
          <w:tcPr>
            <w:tcW w:w="5595" w:type="dxa"/>
          </w:tcPr>
          <w:p w14:paraId="2E9FA73B" w14:textId="0BFF192B" w:rsidR="00210342" w:rsidRDefault="00210342" w:rsidP="001F715D">
            <w:pPr>
              <w:pStyle w:val="TableList"/>
            </w:pPr>
            <w:r>
              <w:t>amitriptyline</w:t>
            </w:r>
          </w:p>
          <w:p w14:paraId="3DDF3FBA" w14:textId="54753719" w:rsidR="00210342" w:rsidRDefault="00210342" w:rsidP="001F715D">
            <w:pPr>
              <w:pStyle w:val="TableList"/>
            </w:pPr>
            <w:r>
              <w:t>clomipramine</w:t>
            </w:r>
            <w:r>
              <w:tab/>
            </w:r>
          </w:p>
          <w:p w14:paraId="4576DF0F" w14:textId="77777777" w:rsidR="00210342" w:rsidRDefault="00210342" w:rsidP="001F715D">
            <w:pPr>
              <w:pStyle w:val="TableList"/>
            </w:pPr>
            <w:r>
              <w:t>doxepin capsules, tablets, solution (applies to greater than 6mg daily)</w:t>
            </w:r>
          </w:p>
          <w:p w14:paraId="68C2157D" w14:textId="61E2662E" w:rsidR="00210342" w:rsidRPr="00C76ECA" w:rsidRDefault="00210342" w:rsidP="001F715D">
            <w:pPr>
              <w:pStyle w:val="TableList"/>
              <w:rPr>
                <w:lang w:val="it-IT"/>
              </w:rPr>
            </w:pPr>
            <w:r w:rsidRPr="00C76ECA">
              <w:rPr>
                <w:lang w:val="it-IT"/>
              </w:rPr>
              <w:t>imipramine hydrochloride</w:t>
            </w:r>
          </w:p>
          <w:p w14:paraId="78BF5BB6" w14:textId="2A26DB88" w:rsidR="00210342" w:rsidRPr="00C76ECA" w:rsidRDefault="00210342" w:rsidP="001F715D">
            <w:pPr>
              <w:pStyle w:val="TableList"/>
              <w:rPr>
                <w:lang w:val="it-IT"/>
              </w:rPr>
            </w:pPr>
            <w:r w:rsidRPr="00C76ECA">
              <w:rPr>
                <w:lang w:val="it-IT"/>
              </w:rPr>
              <w:t>imipramine pamoate</w:t>
            </w:r>
          </w:p>
          <w:p w14:paraId="26C54A5D" w14:textId="5CE5F82A" w:rsidR="00D21D0C" w:rsidRPr="00C76ECA" w:rsidRDefault="00210342" w:rsidP="001F715D">
            <w:pPr>
              <w:pStyle w:val="TableList"/>
              <w:rPr>
                <w:lang w:val="it-IT"/>
              </w:rPr>
            </w:pPr>
            <w:r w:rsidRPr="00C76ECA">
              <w:rPr>
                <w:lang w:val="it-IT"/>
              </w:rPr>
              <w:t>trimipramine</w:t>
            </w:r>
          </w:p>
        </w:tc>
      </w:tr>
      <w:tr w:rsidR="00D21D0C" w:rsidRPr="00BD1CC1" w14:paraId="420A61B5" w14:textId="77777777" w:rsidTr="000C5A6F">
        <w:trPr>
          <w:cantSplit/>
        </w:trPr>
        <w:tc>
          <w:tcPr>
            <w:tcW w:w="5265" w:type="dxa"/>
          </w:tcPr>
          <w:p w14:paraId="064084F6" w14:textId="02A39202" w:rsidR="00D21D0C" w:rsidRPr="00BD1CC1" w:rsidRDefault="008B16EF" w:rsidP="00E82ABA">
            <w:pPr>
              <w:pStyle w:val="TableDataUnpadded"/>
            </w:pPr>
            <w:r w:rsidRPr="00210342">
              <w:t>Antiemetic</w:t>
            </w:r>
          </w:p>
        </w:tc>
        <w:tc>
          <w:tcPr>
            <w:tcW w:w="5595" w:type="dxa"/>
          </w:tcPr>
          <w:p w14:paraId="5BE6D872" w14:textId="2FC0C91F" w:rsidR="00210342" w:rsidRPr="00BD1CC1" w:rsidRDefault="00210342" w:rsidP="001F715D">
            <w:pPr>
              <w:pStyle w:val="TableList"/>
            </w:pPr>
            <w:r w:rsidRPr="00210342">
              <w:t>scopolamine patch</w:t>
            </w:r>
          </w:p>
        </w:tc>
      </w:tr>
      <w:tr w:rsidR="00210342" w:rsidRPr="00BD1CC1" w14:paraId="348D6809" w14:textId="77777777" w:rsidTr="000C5A6F">
        <w:trPr>
          <w:cantSplit/>
        </w:trPr>
        <w:tc>
          <w:tcPr>
            <w:tcW w:w="5265" w:type="dxa"/>
          </w:tcPr>
          <w:p w14:paraId="06BE4F33" w14:textId="208F385C" w:rsidR="00210342" w:rsidRPr="00BD1CC1" w:rsidRDefault="008B16EF" w:rsidP="00E82ABA">
            <w:pPr>
              <w:pStyle w:val="TableDataUnpadded"/>
            </w:pPr>
            <w:r w:rsidRPr="00210342">
              <w:t>Antihistamine</w:t>
            </w:r>
          </w:p>
        </w:tc>
        <w:tc>
          <w:tcPr>
            <w:tcW w:w="5595" w:type="dxa"/>
          </w:tcPr>
          <w:p w14:paraId="2B5D38EF" w14:textId="77777777" w:rsidR="00210342" w:rsidRDefault="00210342" w:rsidP="001F715D">
            <w:pPr>
              <w:pStyle w:val="TableList"/>
            </w:pPr>
            <w:r>
              <w:t>carbinoxamine maleate</w:t>
            </w:r>
          </w:p>
          <w:p w14:paraId="325DFDCB" w14:textId="77777777" w:rsidR="00210342" w:rsidRDefault="00210342" w:rsidP="001F715D">
            <w:pPr>
              <w:pStyle w:val="TableList"/>
            </w:pPr>
            <w:r>
              <w:t>clemastine fumarate</w:t>
            </w:r>
          </w:p>
          <w:p w14:paraId="5ADE2DD6" w14:textId="77777777" w:rsidR="00210342" w:rsidRDefault="00210342" w:rsidP="001F715D">
            <w:pPr>
              <w:pStyle w:val="TableList"/>
            </w:pPr>
            <w:r>
              <w:t>cyproheptadine hydrochloride</w:t>
            </w:r>
          </w:p>
          <w:p w14:paraId="18914376" w14:textId="77777777" w:rsidR="00210342" w:rsidRDefault="00210342" w:rsidP="001F715D">
            <w:pPr>
              <w:pStyle w:val="TableList"/>
            </w:pPr>
            <w:r>
              <w:t>dexchlorpheniramine maleate</w:t>
            </w:r>
          </w:p>
          <w:p w14:paraId="17D5BBBE" w14:textId="77777777" w:rsidR="00210342" w:rsidRDefault="00210342" w:rsidP="001F715D">
            <w:pPr>
              <w:pStyle w:val="TableList"/>
            </w:pPr>
            <w:r>
              <w:t>diphenhydramine oral</w:t>
            </w:r>
          </w:p>
          <w:p w14:paraId="7D903280" w14:textId="77777777" w:rsidR="00210342" w:rsidRDefault="00210342" w:rsidP="001F715D">
            <w:pPr>
              <w:pStyle w:val="TableList"/>
            </w:pPr>
            <w:r>
              <w:t>hydroxyzine hydrochloride</w:t>
            </w:r>
          </w:p>
          <w:p w14:paraId="1FEE4779" w14:textId="77777777" w:rsidR="00210342" w:rsidRDefault="00210342" w:rsidP="001F715D">
            <w:pPr>
              <w:pStyle w:val="TableList"/>
            </w:pPr>
            <w:r>
              <w:t>hydroxyzine pamoate</w:t>
            </w:r>
          </w:p>
          <w:p w14:paraId="1338A0E3" w14:textId="77777777" w:rsidR="00210342" w:rsidRDefault="00210342" w:rsidP="001F715D">
            <w:pPr>
              <w:pStyle w:val="TableList"/>
            </w:pPr>
            <w:r>
              <w:t>promethazine hydrochloride</w:t>
            </w:r>
          </w:p>
          <w:p w14:paraId="4DF113B2" w14:textId="7E80D337" w:rsidR="00210342" w:rsidRPr="00BD1CC1" w:rsidRDefault="00210342" w:rsidP="001F715D">
            <w:pPr>
              <w:pStyle w:val="TableList"/>
            </w:pPr>
            <w:r>
              <w:t>promethazine/phenylephrine</w:t>
            </w:r>
          </w:p>
        </w:tc>
      </w:tr>
      <w:tr w:rsidR="00210342" w:rsidRPr="00BD1CC1" w14:paraId="78622CA2" w14:textId="77777777" w:rsidTr="000C5A6F">
        <w:trPr>
          <w:cantSplit/>
        </w:trPr>
        <w:tc>
          <w:tcPr>
            <w:tcW w:w="5265" w:type="dxa"/>
          </w:tcPr>
          <w:p w14:paraId="50CDA686" w14:textId="797C90A4" w:rsidR="00210342" w:rsidRPr="00BD1CC1" w:rsidRDefault="008B16EF" w:rsidP="00E82ABA">
            <w:pPr>
              <w:pStyle w:val="TableDataUnpadded"/>
            </w:pPr>
            <w:r w:rsidRPr="00210342">
              <w:t>Anti-Infective</w:t>
            </w:r>
          </w:p>
        </w:tc>
        <w:tc>
          <w:tcPr>
            <w:tcW w:w="5595" w:type="dxa"/>
          </w:tcPr>
          <w:p w14:paraId="7C7A3C24" w14:textId="6ED897FC" w:rsidR="00210342" w:rsidRPr="00BD1CC1" w:rsidRDefault="00210342" w:rsidP="001F715D">
            <w:pPr>
              <w:pStyle w:val="TableList"/>
            </w:pPr>
            <w:r w:rsidRPr="00210342">
              <w:t>nitrofurantoin</w:t>
            </w:r>
          </w:p>
        </w:tc>
      </w:tr>
      <w:tr w:rsidR="00210342" w:rsidRPr="00BD1CC1" w14:paraId="1465882C" w14:textId="77777777" w:rsidTr="00F6469A">
        <w:trPr>
          <w:cantSplit/>
          <w:trHeight w:val="567"/>
        </w:trPr>
        <w:tc>
          <w:tcPr>
            <w:tcW w:w="5265" w:type="dxa"/>
          </w:tcPr>
          <w:p w14:paraId="04AFF1D9" w14:textId="562D510D" w:rsidR="00210342" w:rsidRPr="00BD1CC1" w:rsidRDefault="008B16EF" w:rsidP="00E82ABA">
            <w:pPr>
              <w:pStyle w:val="TableDataUnpadded"/>
            </w:pPr>
            <w:r w:rsidRPr="00210342">
              <w:t>Antineoplastic</w:t>
            </w:r>
          </w:p>
        </w:tc>
        <w:tc>
          <w:tcPr>
            <w:tcW w:w="5595" w:type="dxa"/>
          </w:tcPr>
          <w:p w14:paraId="35FD8B97" w14:textId="77777777" w:rsidR="00210342" w:rsidRDefault="00210342" w:rsidP="001F715D">
            <w:pPr>
              <w:pStyle w:val="TableList"/>
            </w:pPr>
            <w:r>
              <w:t>megestrol acetate tab</w:t>
            </w:r>
          </w:p>
          <w:p w14:paraId="6CDDCF45" w14:textId="7FD8A15F" w:rsidR="00210342" w:rsidRPr="00BD1CC1" w:rsidRDefault="00210342" w:rsidP="001F715D">
            <w:pPr>
              <w:pStyle w:val="TableList"/>
            </w:pPr>
            <w:r>
              <w:t>megestrol acetate suspension</w:t>
            </w:r>
          </w:p>
        </w:tc>
      </w:tr>
      <w:tr w:rsidR="00210342" w:rsidRPr="00BD1CC1" w14:paraId="0699223B" w14:textId="77777777" w:rsidTr="000C5A6F">
        <w:trPr>
          <w:cantSplit/>
        </w:trPr>
        <w:tc>
          <w:tcPr>
            <w:tcW w:w="5265" w:type="dxa"/>
          </w:tcPr>
          <w:p w14:paraId="693CFFD4" w14:textId="333F8C0A" w:rsidR="00210342" w:rsidRPr="00BD1CC1" w:rsidRDefault="008B16EF" w:rsidP="00E82ABA">
            <w:pPr>
              <w:pStyle w:val="TableDataUnpadded"/>
            </w:pPr>
            <w:r w:rsidRPr="00210342">
              <w:lastRenderedPageBreak/>
              <w:t>Antiparkinson</w:t>
            </w:r>
          </w:p>
        </w:tc>
        <w:tc>
          <w:tcPr>
            <w:tcW w:w="5595" w:type="dxa"/>
          </w:tcPr>
          <w:p w14:paraId="535F8E10" w14:textId="77777777" w:rsidR="00210342" w:rsidRDefault="00210342" w:rsidP="001F715D">
            <w:pPr>
              <w:pStyle w:val="TableList"/>
            </w:pPr>
            <w:r>
              <w:t>benztropine mesylate (oral dosage form only)</w:t>
            </w:r>
          </w:p>
          <w:p w14:paraId="642F533C" w14:textId="268D1D5A" w:rsidR="00210342" w:rsidRPr="00BD1CC1" w:rsidRDefault="00210342" w:rsidP="001F715D">
            <w:pPr>
              <w:pStyle w:val="TableList"/>
            </w:pPr>
            <w:r>
              <w:t>trihexyphenidyl hydrochloride</w:t>
            </w:r>
          </w:p>
        </w:tc>
      </w:tr>
      <w:tr w:rsidR="00210342" w:rsidRPr="00BD1CC1" w14:paraId="3E09BDBF" w14:textId="77777777" w:rsidTr="000C5A6F">
        <w:trPr>
          <w:cantSplit/>
        </w:trPr>
        <w:tc>
          <w:tcPr>
            <w:tcW w:w="5265" w:type="dxa"/>
          </w:tcPr>
          <w:p w14:paraId="220FC52F" w14:textId="2BC39505" w:rsidR="00210342" w:rsidRPr="00BD1CC1" w:rsidRDefault="008B16EF" w:rsidP="00210342">
            <w:pPr>
              <w:pStyle w:val="TableDataUnpadded"/>
            </w:pPr>
            <w:r>
              <w:t>Antipsychotic-Antidepressant Combination</w:t>
            </w:r>
          </w:p>
        </w:tc>
        <w:tc>
          <w:tcPr>
            <w:tcW w:w="5595" w:type="dxa"/>
          </w:tcPr>
          <w:p w14:paraId="520C5445" w14:textId="0EBC4E37" w:rsidR="00210342" w:rsidRPr="00BD1CC1" w:rsidRDefault="00210342" w:rsidP="001F715D">
            <w:pPr>
              <w:pStyle w:val="TableList"/>
            </w:pPr>
            <w:r w:rsidRPr="00210342">
              <w:t>perphenazine-amitriptyline</w:t>
            </w:r>
          </w:p>
        </w:tc>
      </w:tr>
      <w:tr w:rsidR="00210342" w:rsidRPr="00BD1CC1" w14:paraId="4CCBB97E" w14:textId="77777777" w:rsidTr="000C5A6F">
        <w:trPr>
          <w:cantSplit/>
        </w:trPr>
        <w:tc>
          <w:tcPr>
            <w:tcW w:w="5265" w:type="dxa"/>
          </w:tcPr>
          <w:p w14:paraId="06AB853E" w14:textId="5C66DE5B" w:rsidR="00210342" w:rsidRPr="00BD1CC1" w:rsidRDefault="008B16EF" w:rsidP="00E82ABA">
            <w:pPr>
              <w:pStyle w:val="TableDataUnpadded"/>
            </w:pPr>
            <w:r w:rsidRPr="00210342">
              <w:t>Antispasmodic</w:t>
            </w:r>
          </w:p>
        </w:tc>
        <w:tc>
          <w:tcPr>
            <w:tcW w:w="5595" w:type="dxa"/>
          </w:tcPr>
          <w:p w14:paraId="7D2342EF" w14:textId="6921B045" w:rsidR="00210342" w:rsidRPr="00BD1CC1" w:rsidRDefault="00210342" w:rsidP="001F715D">
            <w:pPr>
              <w:pStyle w:val="TableList"/>
            </w:pPr>
            <w:r w:rsidRPr="00210342">
              <w:t>methscopolamine</w:t>
            </w:r>
          </w:p>
        </w:tc>
      </w:tr>
      <w:tr w:rsidR="00210342" w:rsidRPr="00BD1CC1" w14:paraId="1677AFBA" w14:textId="77777777" w:rsidTr="000C5A6F">
        <w:trPr>
          <w:cantSplit/>
        </w:trPr>
        <w:tc>
          <w:tcPr>
            <w:tcW w:w="5265" w:type="dxa"/>
          </w:tcPr>
          <w:p w14:paraId="40C3F0D0" w14:textId="0259894F" w:rsidR="00210342" w:rsidRPr="00BD1CC1" w:rsidRDefault="008B16EF" w:rsidP="00E82ABA">
            <w:pPr>
              <w:pStyle w:val="TableDataUnpadded"/>
            </w:pPr>
            <w:r w:rsidRPr="001E1C7E">
              <w:t>Barbiturate</w:t>
            </w:r>
          </w:p>
        </w:tc>
        <w:tc>
          <w:tcPr>
            <w:tcW w:w="5595" w:type="dxa"/>
          </w:tcPr>
          <w:p w14:paraId="37FA400B" w14:textId="7CD04E50" w:rsidR="00210342" w:rsidRPr="00BD1CC1" w:rsidRDefault="001E1C7E" w:rsidP="001F715D">
            <w:pPr>
              <w:pStyle w:val="TableList"/>
            </w:pPr>
            <w:r w:rsidRPr="001E1C7E">
              <w:t>phenobarbital</w:t>
            </w:r>
          </w:p>
        </w:tc>
      </w:tr>
      <w:tr w:rsidR="00210342" w:rsidRPr="00BD1CC1" w14:paraId="7D18D815" w14:textId="77777777" w:rsidTr="000C5A6F">
        <w:trPr>
          <w:cantSplit/>
        </w:trPr>
        <w:tc>
          <w:tcPr>
            <w:tcW w:w="5265" w:type="dxa"/>
          </w:tcPr>
          <w:p w14:paraId="4DA73840" w14:textId="4124C070" w:rsidR="00210342" w:rsidRPr="00BD1CC1" w:rsidRDefault="008B16EF" w:rsidP="00E82ABA">
            <w:pPr>
              <w:pStyle w:val="TableDataUnpadded"/>
            </w:pPr>
            <w:r w:rsidRPr="001E1C7E">
              <w:t>Barbiturate-Analgesic</w:t>
            </w:r>
          </w:p>
        </w:tc>
        <w:tc>
          <w:tcPr>
            <w:tcW w:w="5595" w:type="dxa"/>
          </w:tcPr>
          <w:p w14:paraId="1F501FB3" w14:textId="77777777" w:rsidR="00210342" w:rsidRDefault="001E1C7E" w:rsidP="001F715D">
            <w:pPr>
              <w:pStyle w:val="TableList"/>
            </w:pPr>
            <w:r w:rsidRPr="001E1C7E">
              <w:t>butalbital-</w:t>
            </w:r>
            <w:proofErr w:type="spellStart"/>
            <w:r w:rsidRPr="001E1C7E">
              <w:t>apap</w:t>
            </w:r>
            <w:proofErr w:type="spellEnd"/>
          </w:p>
          <w:p w14:paraId="35E5E29C" w14:textId="77777777" w:rsidR="001E1C7E" w:rsidRDefault="001E1C7E" w:rsidP="001F715D">
            <w:pPr>
              <w:pStyle w:val="TableList"/>
            </w:pPr>
            <w:r>
              <w:t>butalbital-</w:t>
            </w:r>
            <w:proofErr w:type="spellStart"/>
            <w:r>
              <w:t>apap</w:t>
            </w:r>
            <w:proofErr w:type="spellEnd"/>
            <w:r>
              <w:t>-caffeine</w:t>
            </w:r>
          </w:p>
          <w:p w14:paraId="4F3341B4" w14:textId="11F08680" w:rsidR="001E1C7E" w:rsidRDefault="001E1C7E" w:rsidP="001F715D">
            <w:pPr>
              <w:pStyle w:val="TableList"/>
            </w:pPr>
            <w:r>
              <w:t>butalbital-</w:t>
            </w:r>
            <w:proofErr w:type="spellStart"/>
            <w:r>
              <w:t>asa</w:t>
            </w:r>
            <w:proofErr w:type="spellEnd"/>
            <w:r>
              <w:t>-caffeine</w:t>
            </w:r>
          </w:p>
          <w:p w14:paraId="7C6C77B8" w14:textId="0A6F98C6" w:rsidR="001E1C7E" w:rsidRDefault="001E1C7E" w:rsidP="001F715D">
            <w:pPr>
              <w:pStyle w:val="TableList"/>
            </w:pPr>
            <w:r>
              <w:t>butalbital-</w:t>
            </w:r>
            <w:proofErr w:type="spellStart"/>
            <w:r>
              <w:t>apap</w:t>
            </w:r>
            <w:proofErr w:type="spellEnd"/>
            <w:r>
              <w:t>-caffeine w/codeine</w:t>
            </w:r>
          </w:p>
          <w:p w14:paraId="2325D2E8" w14:textId="7644A08B" w:rsidR="001E1C7E" w:rsidRPr="00BD1CC1" w:rsidRDefault="001E1C7E" w:rsidP="001F715D">
            <w:pPr>
              <w:pStyle w:val="TableList"/>
            </w:pPr>
            <w:r>
              <w:t>butalbital-</w:t>
            </w:r>
            <w:proofErr w:type="spellStart"/>
            <w:r>
              <w:t>asa</w:t>
            </w:r>
            <w:proofErr w:type="spellEnd"/>
            <w:r>
              <w:t>-caffeine w/codeine</w:t>
            </w:r>
          </w:p>
        </w:tc>
      </w:tr>
      <w:tr w:rsidR="00210342" w:rsidRPr="00BD1CC1" w14:paraId="2DBE3C45" w14:textId="77777777" w:rsidTr="000C5A6F">
        <w:trPr>
          <w:cantSplit/>
        </w:trPr>
        <w:tc>
          <w:tcPr>
            <w:tcW w:w="5265" w:type="dxa"/>
          </w:tcPr>
          <w:p w14:paraId="2A119698" w14:textId="5F52ABD4" w:rsidR="00210342" w:rsidRPr="00BD1CC1" w:rsidRDefault="008B16EF" w:rsidP="00E82ABA">
            <w:pPr>
              <w:pStyle w:val="TableDataUnpadded"/>
            </w:pPr>
            <w:r w:rsidRPr="001E1C7E">
              <w:t>Cardiovascular</w:t>
            </w:r>
          </w:p>
        </w:tc>
        <w:tc>
          <w:tcPr>
            <w:tcW w:w="5595" w:type="dxa"/>
          </w:tcPr>
          <w:p w14:paraId="7C9AED3C" w14:textId="77777777" w:rsidR="001E1C7E" w:rsidRDefault="001E1C7E" w:rsidP="001F715D">
            <w:pPr>
              <w:pStyle w:val="TableList"/>
            </w:pPr>
            <w:r>
              <w:t>digoxin tablets, oral solution (applies to greater than 0.125mg daily)</w:t>
            </w:r>
          </w:p>
          <w:p w14:paraId="5E8C1832" w14:textId="0D843876" w:rsidR="001E1C7E" w:rsidRDefault="001E1C7E" w:rsidP="001F715D">
            <w:pPr>
              <w:pStyle w:val="TableList"/>
            </w:pPr>
            <w:r>
              <w:t>guanfacine</w:t>
            </w:r>
          </w:p>
          <w:p w14:paraId="697A0AC2" w14:textId="5364A6FA" w:rsidR="00851DC9" w:rsidRDefault="001E1C7E" w:rsidP="001F715D">
            <w:pPr>
              <w:pStyle w:val="TableList"/>
            </w:pPr>
            <w:r>
              <w:t>methyldopa</w:t>
            </w:r>
          </w:p>
          <w:p w14:paraId="7FCB1A55" w14:textId="5766B3CA" w:rsidR="00210342" w:rsidRPr="00BD1CC1" w:rsidRDefault="001E1C7E" w:rsidP="001F715D">
            <w:pPr>
              <w:pStyle w:val="TableList"/>
            </w:pPr>
            <w:r>
              <w:t>methyldopa/</w:t>
            </w:r>
            <w:proofErr w:type="spellStart"/>
            <w:r>
              <w:t>hctz</w:t>
            </w:r>
            <w:proofErr w:type="spellEnd"/>
          </w:p>
        </w:tc>
      </w:tr>
      <w:tr w:rsidR="00210342" w:rsidRPr="00BD1CC1" w14:paraId="5FC2B922" w14:textId="77777777" w:rsidTr="000C5A6F">
        <w:trPr>
          <w:cantSplit/>
        </w:trPr>
        <w:tc>
          <w:tcPr>
            <w:tcW w:w="5265" w:type="dxa"/>
          </w:tcPr>
          <w:p w14:paraId="4CB91CBD" w14:textId="5F3189BB" w:rsidR="00210342" w:rsidRPr="00BD1CC1" w:rsidRDefault="008B16EF" w:rsidP="00E82ABA">
            <w:pPr>
              <w:pStyle w:val="TableDataUnpadded"/>
            </w:pPr>
            <w:r w:rsidRPr="001E1C7E">
              <w:t>C</w:t>
            </w:r>
            <w:r w:rsidR="00234A78">
              <w:t>NS</w:t>
            </w:r>
            <w:r w:rsidRPr="001E1C7E">
              <w:t>/A</w:t>
            </w:r>
            <w:r w:rsidR="00234A78">
              <w:t>DHD</w:t>
            </w:r>
          </w:p>
        </w:tc>
        <w:tc>
          <w:tcPr>
            <w:tcW w:w="5595" w:type="dxa"/>
          </w:tcPr>
          <w:p w14:paraId="749052BB" w14:textId="4C51F262" w:rsidR="00210342" w:rsidRPr="00BD1CC1" w:rsidRDefault="001E1C7E" w:rsidP="001F715D">
            <w:pPr>
              <w:pStyle w:val="TableList"/>
            </w:pPr>
            <w:r w:rsidRPr="001E1C7E">
              <w:t>guanfacine extended release</w:t>
            </w:r>
          </w:p>
        </w:tc>
      </w:tr>
      <w:tr w:rsidR="00210342" w:rsidRPr="00BD1CC1" w14:paraId="634B63F1" w14:textId="77777777" w:rsidTr="000C5A6F">
        <w:trPr>
          <w:cantSplit/>
        </w:trPr>
        <w:tc>
          <w:tcPr>
            <w:tcW w:w="5265" w:type="dxa"/>
          </w:tcPr>
          <w:p w14:paraId="04E07B4E" w14:textId="0A7DB616" w:rsidR="00210342" w:rsidRPr="00BD1CC1" w:rsidRDefault="008B16EF" w:rsidP="001E1C7E">
            <w:pPr>
              <w:pStyle w:val="TableDataUnpadded"/>
            </w:pPr>
            <w:r>
              <w:t>Estrogen</w:t>
            </w:r>
            <w:r w:rsidR="001E1C7E">
              <w:t xml:space="preserve"> </w:t>
            </w:r>
            <w:r>
              <w:t>(</w:t>
            </w:r>
            <w:r w:rsidR="001E1C7E">
              <w:t>O</w:t>
            </w:r>
            <w:r w:rsidR="00234A78">
              <w:t>ral</w:t>
            </w:r>
            <w:r>
              <w:t>)(Includes Combination Drugs)</w:t>
            </w:r>
          </w:p>
        </w:tc>
        <w:tc>
          <w:tcPr>
            <w:tcW w:w="5595" w:type="dxa"/>
          </w:tcPr>
          <w:p w14:paraId="24924396" w14:textId="77777777" w:rsidR="001E1C7E" w:rsidRDefault="001E1C7E" w:rsidP="001F715D">
            <w:pPr>
              <w:pStyle w:val="TableList"/>
            </w:pPr>
            <w:r>
              <w:t>conjugated estrogen synthetic A and B</w:t>
            </w:r>
          </w:p>
          <w:p w14:paraId="2E7429E3" w14:textId="77777777" w:rsidR="001E1C7E" w:rsidRDefault="001E1C7E" w:rsidP="001F715D">
            <w:pPr>
              <w:pStyle w:val="TableList"/>
            </w:pPr>
            <w:r>
              <w:t>conjugated estrogen-medroxyprogesterone acetate</w:t>
            </w:r>
          </w:p>
          <w:p w14:paraId="1A37886B" w14:textId="330DAB5F" w:rsidR="001E1C7E" w:rsidRDefault="001E1C7E" w:rsidP="001F715D">
            <w:pPr>
              <w:pStyle w:val="TableList"/>
            </w:pPr>
            <w:r>
              <w:t>esterified estrogens</w:t>
            </w:r>
          </w:p>
          <w:p w14:paraId="5F7929D1" w14:textId="13BF13BB" w:rsidR="001E1C7E" w:rsidRDefault="001E1C7E" w:rsidP="001F715D">
            <w:pPr>
              <w:pStyle w:val="TableList"/>
            </w:pPr>
            <w:r>
              <w:t>estradiol</w:t>
            </w:r>
          </w:p>
          <w:p w14:paraId="2E4E2966" w14:textId="446A824E" w:rsidR="001C1BD6" w:rsidRDefault="001E1C7E" w:rsidP="001F715D">
            <w:pPr>
              <w:pStyle w:val="TableList"/>
            </w:pPr>
            <w:r>
              <w:t>estradiol-drospirenone</w:t>
            </w:r>
          </w:p>
          <w:p w14:paraId="75DA0288" w14:textId="718947B2" w:rsidR="001C1BD6" w:rsidRDefault="001E1C7E" w:rsidP="001F715D">
            <w:pPr>
              <w:pStyle w:val="TableList"/>
            </w:pPr>
            <w:r>
              <w:t>estradiol-norethindrone</w:t>
            </w:r>
          </w:p>
          <w:p w14:paraId="4F8AF794" w14:textId="503CD4E2" w:rsidR="001E1C7E" w:rsidRDefault="001E1C7E" w:rsidP="001F715D">
            <w:pPr>
              <w:pStyle w:val="TableList"/>
            </w:pPr>
            <w:r>
              <w:t>estradiol-estradiol norgestimate</w:t>
            </w:r>
          </w:p>
          <w:p w14:paraId="46461290" w14:textId="48BFD03F" w:rsidR="001E1C7E" w:rsidRDefault="001E1C7E" w:rsidP="001F715D">
            <w:pPr>
              <w:pStyle w:val="TableList"/>
            </w:pPr>
            <w:r>
              <w:t>estropipate, conjugated</w:t>
            </w:r>
          </w:p>
          <w:p w14:paraId="0942FDC6" w14:textId="01A4DB2E" w:rsidR="001E1C7E" w:rsidRDefault="001E1C7E" w:rsidP="001F715D">
            <w:pPr>
              <w:pStyle w:val="TableList"/>
            </w:pPr>
            <w:r>
              <w:t>estradiol-progesterone cap</w:t>
            </w:r>
          </w:p>
          <w:p w14:paraId="32E7022E" w14:textId="2C792278" w:rsidR="001E1C7E" w:rsidRPr="00BD1CC1" w:rsidRDefault="001E1C7E" w:rsidP="001F715D">
            <w:pPr>
              <w:pStyle w:val="TableList"/>
            </w:pPr>
            <w:r>
              <w:t>estrogens</w:t>
            </w:r>
            <w:r w:rsidR="00C80A9C">
              <w:t>-</w:t>
            </w:r>
            <w:r>
              <w:t>bazedoxifene</w:t>
            </w:r>
          </w:p>
        </w:tc>
      </w:tr>
      <w:tr w:rsidR="001E1C7E" w:rsidRPr="00BD1CC1" w14:paraId="7787E0BD" w14:textId="77777777" w:rsidTr="000C5A6F">
        <w:trPr>
          <w:cantSplit/>
        </w:trPr>
        <w:tc>
          <w:tcPr>
            <w:tcW w:w="5265" w:type="dxa"/>
          </w:tcPr>
          <w:p w14:paraId="5BD82351" w14:textId="5A5BF5DF" w:rsidR="001E1C7E" w:rsidRPr="00BD1CC1" w:rsidRDefault="008B16EF" w:rsidP="00E82ABA">
            <w:pPr>
              <w:pStyle w:val="TableDataUnpadded"/>
            </w:pPr>
            <w:r w:rsidRPr="001E1C7E">
              <w:t>Estrogen (Topical)</w:t>
            </w:r>
          </w:p>
        </w:tc>
        <w:tc>
          <w:tcPr>
            <w:tcW w:w="5595" w:type="dxa"/>
          </w:tcPr>
          <w:p w14:paraId="263EB6F7" w14:textId="3E2C1642" w:rsidR="00851DC9" w:rsidRDefault="00851DC9" w:rsidP="001F715D">
            <w:pPr>
              <w:pStyle w:val="TableList"/>
            </w:pPr>
            <w:r>
              <w:t>e</w:t>
            </w:r>
            <w:r w:rsidR="001E1C7E" w:rsidRPr="001E1C7E">
              <w:t>stradiol</w:t>
            </w:r>
          </w:p>
          <w:p w14:paraId="03166F11" w14:textId="29A3AAEC" w:rsidR="00851DC9" w:rsidRDefault="001E1C7E" w:rsidP="001F715D">
            <w:pPr>
              <w:pStyle w:val="TableList"/>
            </w:pPr>
            <w:r w:rsidRPr="001E1C7E">
              <w:t>estradiol-levonorgestrel</w:t>
            </w:r>
          </w:p>
          <w:p w14:paraId="0DCFCA13" w14:textId="3F538B5E" w:rsidR="001E1C7E" w:rsidRPr="00BD1CC1" w:rsidRDefault="001E1C7E" w:rsidP="001F715D">
            <w:pPr>
              <w:pStyle w:val="TableList"/>
            </w:pPr>
            <w:r w:rsidRPr="001E1C7E">
              <w:t>estradiol-norethindrone</w:t>
            </w:r>
          </w:p>
        </w:tc>
      </w:tr>
      <w:tr w:rsidR="001E1C7E" w:rsidRPr="00BD1CC1" w14:paraId="697B0598" w14:textId="77777777" w:rsidTr="000C5A6F">
        <w:trPr>
          <w:cantSplit/>
        </w:trPr>
        <w:tc>
          <w:tcPr>
            <w:tcW w:w="5265" w:type="dxa"/>
          </w:tcPr>
          <w:p w14:paraId="728CBBD1" w14:textId="7720F553" w:rsidR="001E1C7E" w:rsidRPr="00BD1CC1" w:rsidRDefault="008B16EF" w:rsidP="00E82ABA">
            <w:pPr>
              <w:pStyle w:val="TableDataUnpadded"/>
            </w:pPr>
            <w:r w:rsidRPr="001E1C7E">
              <w:t>Hypoglycemic (Oral)</w:t>
            </w:r>
          </w:p>
        </w:tc>
        <w:tc>
          <w:tcPr>
            <w:tcW w:w="5595" w:type="dxa"/>
          </w:tcPr>
          <w:p w14:paraId="76B7501F" w14:textId="06E0E785" w:rsidR="00851DC9" w:rsidRDefault="00851DC9" w:rsidP="001F715D">
            <w:pPr>
              <w:pStyle w:val="TableList"/>
            </w:pPr>
            <w:r>
              <w:t>g</w:t>
            </w:r>
            <w:r w:rsidR="001E1C7E" w:rsidRPr="001E1C7E">
              <w:t>lyburide</w:t>
            </w:r>
          </w:p>
          <w:p w14:paraId="1C6BF4AE" w14:textId="181D58A5" w:rsidR="00851DC9" w:rsidRDefault="001E1C7E" w:rsidP="001F715D">
            <w:pPr>
              <w:pStyle w:val="TableList"/>
            </w:pPr>
            <w:r w:rsidRPr="001E1C7E">
              <w:t>glyburide-metformin</w:t>
            </w:r>
          </w:p>
          <w:p w14:paraId="1C0E3E5C" w14:textId="48DF74C8" w:rsidR="001E1C7E" w:rsidRPr="00BD1CC1" w:rsidRDefault="001E1C7E" w:rsidP="001F715D">
            <w:pPr>
              <w:pStyle w:val="TableList"/>
            </w:pPr>
            <w:r w:rsidRPr="001E1C7E">
              <w:t>glyburide micronized</w:t>
            </w:r>
          </w:p>
        </w:tc>
      </w:tr>
      <w:tr w:rsidR="001E1C7E" w:rsidRPr="00BD1CC1" w14:paraId="49509028" w14:textId="77777777" w:rsidTr="000C5A6F">
        <w:trPr>
          <w:cantSplit/>
        </w:trPr>
        <w:tc>
          <w:tcPr>
            <w:tcW w:w="5265" w:type="dxa"/>
          </w:tcPr>
          <w:p w14:paraId="18572860" w14:textId="195D8A0B" w:rsidR="001E1C7E" w:rsidRPr="00BD1CC1" w:rsidRDefault="008B16EF" w:rsidP="00C76ECA">
            <w:pPr>
              <w:pStyle w:val="TableDataUnpadded"/>
            </w:pPr>
            <w:r>
              <w:lastRenderedPageBreak/>
              <w:t>Non-Benzodiazepine</w:t>
            </w:r>
            <w:r>
              <w:br/>
              <w:t>Sedative - Hypnotic</w:t>
            </w:r>
          </w:p>
        </w:tc>
        <w:tc>
          <w:tcPr>
            <w:tcW w:w="5595" w:type="dxa"/>
          </w:tcPr>
          <w:p w14:paraId="11411C64" w14:textId="3F8FF9A5" w:rsidR="001E1C7E" w:rsidRDefault="000554D9" w:rsidP="001F715D">
            <w:pPr>
              <w:pStyle w:val="TableList"/>
            </w:pPr>
            <w:r>
              <w:t>e</w:t>
            </w:r>
            <w:r w:rsidR="001E1C7E" w:rsidRPr="001E1C7E">
              <w:t>szopiclone</w:t>
            </w:r>
          </w:p>
          <w:p w14:paraId="7B5F7AC1" w14:textId="79855F5C" w:rsidR="001E1C7E" w:rsidRDefault="001E1C7E" w:rsidP="001F715D">
            <w:pPr>
              <w:pStyle w:val="TableList"/>
            </w:pPr>
            <w:r>
              <w:t>zaleplon</w:t>
            </w:r>
          </w:p>
          <w:p w14:paraId="18F54403" w14:textId="1D0C3CCE" w:rsidR="001E1C7E" w:rsidRDefault="001E1C7E" w:rsidP="001F715D">
            <w:pPr>
              <w:pStyle w:val="TableList"/>
            </w:pPr>
            <w:r>
              <w:t>zolpidem immediate-release</w:t>
            </w:r>
          </w:p>
          <w:p w14:paraId="143EF159" w14:textId="5006D24E" w:rsidR="001E1C7E" w:rsidRDefault="001E1C7E" w:rsidP="001F715D">
            <w:pPr>
              <w:pStyle w:val="TableList"/>
            </w:pPr>
            <w:r>
              <w:t>zolpidem extended-release</w:t>
            </w:r>
          </w:p>
          <w:p w14:paraId="4DBD9708" w14:textId="1AE5B607" w:rsidR="001E1C7E" w:rsidRDefault="001E1C7E" w:rsidP="001F715D">
            <w:pPr>
              <w:pStyle w:val="TableList"/>
            </w:pPr>
            <w:r>
              <w:t>zolpidem sublingual</w:t>
            </w:r>
          </w:p>
          <w:p w14:paraId="62B4B354" w14:textId="179356D6" w:rsidR="001E1C7E" w:rsidRPr="00BD1CC1" w:rsidRDefault="001E1C7E" w:rsidP="001F715D">
            <w:pPr>
              <w:pStyle w:val="TableList"/>
            </w:pPr>
            <w:r>
              <w:t>zolpidem spray</w:t>
            </w:r>
          </w:p>
        </w:tc>
      </w:tr>
      <w:tr w:rsidR="001E1C7E" w:rsidRPr="00BD1CC1" w14:paraId="0E104254" w14:textId="77777777" w:rsidTr="000C5A6F">
        <w:trPr>
          <w:cantSplit/>
        </w:trPr>
        <w:tc>
          <w:tcPr>
            <w:tcW w:w="5265" w:type="dxa"/>
          </w:tcPr>
          <w:p w14:paraId="1EBA4B48" w14:textId="00D8B762" w:rsidR="001E1C7E" w:rsidRDefault="008B16EF" w:rsidP="001E1C7E">
            <w:pPr>
              <w:pStyle w:val="TableDataUnpadded"/>
            </w:pPr>
            <w:r>
              <w:t>Non-Steroidal Anti-Inflammatory</w:t>
            </w:r>
          </w:p>
        </w:tc>
        <w:tc>
          <w:tcPr>
            <w:tcW w:w="5595" w:type="dxa"/>
          </w:tcPr>
          <w:p w14:paraId="6BE6BDE7" w14:textId="17FE2358" w:rsidR="001E1C7E" w:rsidRPr="001E1C7E" w:rsidRDefault="001E1C7E" w:rsidP="001F715D">
            <w:pPr>
              <w:pStyle w:val="TableList"/>
            </w:pPr>
            <w:r w:rsidRPr="001E1C7E">
              <w:t>ketorolac tromethamine tablets</w:t>
            </w:r>
          </w:p>
        </w:tc>
      </w:tr>
      <w:tr w:rsidR="001E1C7E" w:rsidRPr="00BD1CC1" w14:paraId="077D4FD6" w14:textId="77777777" w:rsidTr="000C5A6F">
        <w:trPr>
          <w:cantSplit/>
        </w:trPr>
        <w:tc>
          <w:tcPr>
            <w:tcW w:w="5265" w:type="dxa"/>
          </w:tcPr>
          <w:p w14:paraId="0BC2A698" w14:textId="662C0C61" w:rsidR="001E1C7E" w:rsidRPr="00BD1CC1" w:rsidRDefault="00045B8D" w:rsidP="001E1C7E">
            <w:pPr>
              <w:pStyle w:val="TableDataUnpadded"/>
            </w:pPr>
            <w:r>
              <w:t xml:space="preserve">Skeletal Muscle Relaxant </w:t>
            </w:r>
            <w:r w:rsidR="008B16EF">
              <w:t xml:space="preserve">(Includes </w:t>
            </w:r>
            <w:r w:rsidR="008B16EF" w:rsidRPr="001E1C7E">
              <w:t>Combination Drugs</w:t>
            </w:r>
            <w:r w:rsidR="008B16EF">
              <w:t>)</w:t>
            </w:r>
          </w:p>
        </w:tc>
        <w:tc>
          <w:tcPr>
            <w:tcW w:w="5595" w:type="dxa"/>
          </w:tcPr>
          <w:p w14:paraId="63268982" w14:textId="77777777" w:rsidR="001E1C7E" w:rsidRDefault="001E1C7E" w:rsidP="001F715D">
            <w:pPr>
              <w:pStyle w:val="TableList"/>
            </w:pPr>
            <w:r>
              <w:t>carisoprodol</w:t>
            </w:r>
          </w:p>
          <w:p w14:paraId="58763C3B" w14:textId="3A619F7E" w:rsidR="001E1C7E" w:rsidRDefault="001E1C7E" w:rsidP="001F715D">
            <w:pPr>
              <w:pStyle w:val="TableList"/>
            </w:pPr>
            <w:r>
              <w:t>carisoprodol/</w:t>
            </w:r>
            <w:proofErr w:type="spellStart"/>
            <w:r>
              <w:t>asa</w:t>
            </w:r>
            <w:proofErr w:type="spellEnd"/>
            <w:r>
              <w:t>/codeine</w:t>
            </w:r>
          </w:p>
          <w:p w14:paraId="704B77A2" w14:textId="77777777" w:rsidR="001E1C7E" w:rsidRDefault="001E1C7E" w:rsidP="001F715D">
            <w:pPr>
              <w:pStyle w:val="TableList"/>
            </w:pPr>
            <w:r>
              <w:t>chlorzoxazone</w:t>
            </w:r>
          </w:p>
          <w:p w14:paraId="522EDDC7" w14:textId="77777777" w:rsidR="0052520E" w:rsidRDefault="0052520E" w:rsidP="001F715D">
            <w:pPr>
              <w:pStyle w:val="TableList"/>
            </w:pPr>
            <w:r>
              <w:t>cyclobenzaprine hydrochloride</w:t>
            </w:r>
          </w:p>
          <w:p w14:paraId="6AFEF4C1" w14:textId="2F35E41F" w:rsidR="0052520E" w:rsidRDefault="0052520E" w:rsidP="001F715D">
            <w:pPr>
              <w:pStyle w:val="TableList"/>
            </w:pPr>
            <w:r>
              <w:t>metaxalone</w:t>
            </w:r>
          </w:p>
          <w:p w14:paraId="52008BAB" w14:textId="6E174267" w:rsidR="0052520E" w:rsidRDefault="0052520E" w:rsidP="001F715D">
            <w:pPr>
              <w:pStyle w:val="TableList"/>
            </w:pPr>
            <w:r>
              <w:t>methocarbamol</w:t>
            </w:r>
            <w:r w:rsidR="00F6469A">
              <w:t xml:space="preserve"> </w:t>
            </w:r>
          </w:p>
          <w:p w14:paraId="0E64F407" w14:textId="77777777" w:rsidR="0052520E" w:rsidRDefault="0052520E" w:rsidP="001F715D">
            <w:pPr>
              <w:pStyle w:val="TableList"/>
            </w:pPr>
            <w:r>
              <w:t>orphenadrine citrate extended release</w:t>
            </w:r>
          </w:p>
          <w:p w14:paraId="457DD5BB" w14:textId="4761CF92" w:rsidR="0052520E" w:rsidRPr="00BD1CC1" w:rsidRDefault="0052520E" w:rsidP="001F715D">
            <w:pPr>
              <w:pStyle w:val="TableList"/>
            </w:pPr>
            <w:r>
              <w:t>orphenadrine/</w:t>
            </w:r>
            <w:proofErr w:type="spellStart"/>
            <w:r>
              <w:t>asa</w:t>
            </w:r>
            <w:proofErr w:type="spellEnd"/>
            <w:r>
              <w:t>/caffeine</w:t>
            </w:r>
          </w:p>
        </w:tc>
      </w:tr>
      <w:tr w:rsidR="001E1C7E" w:rsidRPr="00BD1CC1" w14:paraId="2B93CA49" w14:textId="77777777" w:rsidTr="000C5A6F">
        <w:trPr>
          <w:cantSplit/>
        </w:trPr>
        <w:tc>
          <w:tcPr>
            <w:tcW w:w="5265" w:type="dxa"/>
          </w:tcPr>
          <w:p w14:paraId="09AB5B7F" w14:textId="7877E59D" w:rsidR="001E1C7E" w:rsidRPr="00BD1CC1" w:rsidRDefault="008B16EF" w:rsidP="00E82ABA">
            <w:pPr>
              <w:pStyle w:val="TableDataUnpadded"/>
            </w:pPr>
            <w:r w:rsidRPr="0052520E">
              <w:t>Vasodilator</w:t>
            </w:r>
          </w:p>
        </w:tc>
        <w:tc>
          <w:tcPr>
            <w:tcW w:w="5595" w:type="dxa"/>
          </w:tcPr>
          <w:p w14:paraId="0DE1D422" w14:textId="0CD3FD82" w:rsidR="001E1C7E" w:rsidRPr="00BD1CC1" w:rsidRDefault="0052520E" w:rsidP="001F715D">
            <w:pPr>
              <w:pStyle w:val="TableList"/>
            </w:pPr>
            <w:r w:rsidRPr="0052520E">
              <w:t>dipyridamole (oral dosage form only)</w:t>
            </w:r>
          </w:p>
        </w:tc>
      </w:tr>
    </w:tbl>
    <w:bookmarkEnd w:id="0"/>
    <w:p w14:paraId="50A38FBA" w14:textId="4F7D4769" w:rsidR="00FE0C63" w:rsidRPr="00F659CC" w:rsidRDefault="00685107" w:rsidP="00B76F79">
      <w:pPr>
        <w:pStyle w:val="Heading2"/>
      </w:pPr>
      <w:r>
        <w:t xml:space="preserve">Coverage </w:t>
      </w:r>
      <w:r w:rsidRPr="00B76F79">
        <w:t>Criteria</w:t>
      </w:r>
    </w:p>
    <w:p w14:paraId="1F63B832" w14:textId="77777777" w:rsidR="0052520E" w:rsidRPr="009D78B0" w:rsidRDefault="0052520E" w:rsidP="009D78B0">
      <w:pPr>
        <w:pStyle w:val="BodyText"/>
      </w:pPr>
      <w:r w:rsidRPr="009D78B0">
        <w:t>Authorization may be granted for the requested drug when the following criteria is met:</w:t>
      </w:r>
    </w:p>
    <w:p w14:paraId="1149073B" w14:textId="7ECCFAE1" w:rsidR="0052520E" w:rsidRDefault="00443C82" w:rsidP="009D78B0">
      <w:pPr>
        <w:pStyle w:val="ListParagraph"/>
        <w:numPr>
          <w:ilvl w:val="0"/>
          <w:numId w:val="26"/>
        </w:numPr>
        <w:spacing w:after="120"/>
      </w:pPr>
      <w:r>
        <w:t>T</w:t>
      </w:r>
      <w:r w:rsidR="0052520E" w:rsidRPr="0052520E">
        <w:t xml:space="preserve">he use of this medication </w:t>
      </w:r>
      <w:r w:rsidR="00666F0B">
        <w:t>i</w:t>
      </w:r>
      <w:r w:rsidR="0052520E" w:rsidRPr="0052520E">
        <w:t xml:space="preserve">s potentially inappropriate in older adults, meaning it is best avoided, prescribed at reduced dosage, </w:t>
      </w:r>
      <w:r w:rsidR="00D370D6">
        <w:t>OR</w:t>
      </w:r>
      <w:r w:rsidR="0052520E" w:rsidRPr="0052520E">
        <w:t xml:space="preserve"> used with caution or carefully monitored. The prescriber must acknowledge that the benefit of therapy with this prescribed medication outweighs the potential risks for this patient</w:t>
      </w:r>
      <w:r w:rsidR="006A49D3">
        <w:t>.</w:t>
      </w:r>
    </w:p>
    <w:p w14:paraId="5D5BBFAA" w14:textId="08BA4C18" w:rsidR="0052520E" w:rsidRPr="009D78B0" w:rsidRDefault="0052520E" w:rsidP="00E94A87">
      <w:pPr>
        <w:pStyle w:val="Heading2"/>
      </w:pPr>
      <w:r w:rsidRPr="009D78B0">
        <w:t>Duration of Approval (DOA)</w:t>
      </w:r>
    </w:p>
    <w:p w14:paraId="23D4D120" w14:textId="77777777" w:rsidR="0052520E" w:rsidRDefault="0052520E" w:rsidP="00F6469A">
      <w:pPr>
        <w:pStyle w:val="ListParagraph"/>
        <w:numPr>
          <w:ilvl w:val="0"/>
          <w:numId w:val="29"/>
        </w:numPr>
      </w:pPr>
      <w:r w:rsidRPr="0052520E">
        <w:t>698-B: DOA: 12 months</w:t>
      </w:r>
    </w:p>
    <w:p w14:paraId="10DA4309" w14:textId="7C70E600" w:rsidR="00FF66BF" w:rsidRPr="008D1B34" w:rsidRDefault="00FF66BF" w:rsidP="00FF66BF">
      <w:pPr>
        <w:pStyle w:val="Heading2"/>
      </w:pPr>
      <w:r w:rsidRPr="008D1B34">
        <w:t>References</w:t>
      </w:r>
    </w:p>
    <w:p w14:paraId="00CF909A" w14:textId="6C322141" w:rsidR="00A35A9D" w:rsidRDefault="0052520E" w:rsidP="00A35A9D">
      <w:pPr>
        <w:pStyle w:val="ReferenceOrdered"/>
        <w:numPr>
          <w:ilvl w:val="0"/>
          <w:numId w:val="28"/>
        </w:numPr>
        <w:ind w:left="360"/>
      </w:pPr>
      <w:r w:rsidRPr="0052520E">
        <w:t>The American Geriatrics Society 20</w:t>
      </w:r>
      <w:r w:rsidR="00E06497">
        <w:t>23</w:t>
      </w:r>
      <w:r w:rsidRPr="0052520E">
        <w:t xml:space="preserve"> Beers Criteria Update Expert Panel. American Geriatrics Society</w:t>
      </w:r>
      <w:r w:rsidR="00E06497">
        <w:t xml:space="preserve"> 2023</w:t>
      </w:r>
      <w:r w:rsidRPr="0052520E">
        <w:t xml:space="preserve"> Updated</w:t>
      </w:r>
      <w:r w:rsidR="009D78B0">
        <w:t xml:space="preserve"> </w:t>
      </w:r>
      <w:r w:rsidRPr="0052520E">
        <w:t xml:space="preserve">Beers Criteria for Potentially Inappropriate Medication Use in Older Adults. </w:t>
      </w:r>
      <w:r w:rsidR="00E06497">
        <w:t xml:space="preserve">Journal of the </w:t>
      </w:r>
      <w:r w:rsidRPr="0052520E">
        <w:t>American Geriatrics Society.</w:t>
      </w:r>
      <w:r w:rsidR="00FA302E">
        <w:t xml:space="preserve"> 2023 July; 71(7): C1, 2033-2357</w:t>
      </w:r>
      <w:r w:rsidR="001F715D">
        <w:t>.</w:t>
      </w:r>
    </w:p>
    <w:p w14:paraId="0518E85B" w14:textId="297A21D8" w:rsidR="0052520E" w:rsidRPr="0052520E" w:rsidRDefault="0052520E" w:rsidP="00A35A9D">
      <w:pPr>
        <w:pStyle w:val="ReferenceOrdered"/>
        <w:numPr>
          <w:ilvl w:val="0"/>
          <w:numId w:val="28"/>
        </w:numPr>
        <w:ind w:left="360"/>
      </w:pPr>
      <w:r w:rsidRPr="0052520E">
        <w:t xml:space="preserve">Hanlon, Joseph T, PharmD, MS, </w:t>
      </w:r>
      <w:proofErr w:type="spellStart"/>
      <w:r w:rsidRPr="0052520E">
        <w:t>Semla</w:t>
      </w:r>
      <w:proofErr w:type="spellEnd"/>
      <w:r w:rsidRPr="0052520E">
        <w:t xml:space="preserve">, Todd P. MS, PharmD and </w:t>
      </w:r>
      <w:proofErr w:type="spellStart"/>
      <w:r w:rsidRPr="0052520E">
        <w:t>Schmader</w:t>
      </w:r>
      <w:proofErr w:type="spellEnd"/>
      <w:r w:rsidRPr="0052520E">
        <w:t>, Kenneth E. MD.</w:t>
      </w:r>
      <w:r w:rsidR="00F6469A">
        <w:t xml:space="preserve"> </w:t>
      </w:r>
      <w:r w:rsidRPr="0052520E">
        <w:t xml:space="preserve">Alternative Medications for Medications in the Use of High-Risk Medications in the Elderly and </w:t>
      </w:r>
      <w:r w:rsidRPr="0052520E">
        <w:lastRenderedPageBreak/>
        <w:t>Potentially Harmful Drug–Disease Interactions in the Elderly Quality Measures. Journal of American Geriatrics Society.</w:t>
      </w:r>
      <w:r w:rsidR="00011386">
        <w:t xml:space="preserve"> </w:t>
      </w:r>
      <w:r w:rsidRPr="0052520E">
        <w:t>2015.</w:t>
      </w:r>
    </w:p>
    <w:p w14:paraId="2796A38E" w14:textId="5A32AE00" w:rsidR="0052520E" w:rsidRPr="0052520E" w:rsidRDefault="0052520E" w:rsidP="00F6469A">
      <w:pPr>
        <w:pStyle w:val="ReferenceOrdered"/>
        <w:numPr>
          <w:ilvl w:val="0"/>
          <w:numId w:val="28"/>
        </w:numPr>
        <w:ind w:left="360"/>
      </w:pPr>
      <w:r w:rsidRPr="0052520E">
        <w:t xml:space="preserve">Pharmacy Quality Alliance. </w:t>
      </w:r>
      <w:r w:rsidR="00C70A1B">
        <w:t xml:space="preserve">PQA Measures Overview. </w:t>
      </w:r>
      <w:r w:rsidR="00952A3B">
        <w:t xml:space="preserve">Available </w:t>
      </w:r>
      <w:r w:rsidR="00952A3B" w:rsidRPr="001F715D">
        <w:t>https://www.pqaalliance.org/measures-overview</w:t>
      </w:r>
      <w:r w:rsidR="00952A3B">
        <w:t>. Accessed January 14, 2025.</w:t>
      </w:r>
    </w:p>
    <w:p w14:paraId="590D56C6" w14:textId="4D679702" w:rsidR="0052520E" w:rsidRPr="0052520E" w:rsidRDefault="0052520E" w:rsidP="00F6469A">
      <w:pPr>
        <w:pStyle w:val="ReferenceOrdered"/>
        <w:numPr>
          <w:ilvl w:val="0"/>
          <w:numId w:val="28"/>
        </w:numPr>
        <w:ind w:left="360"/>
      </w:pPr>
      <w:r w:rsidRPr="0052520E">
        <w:t xml:space="preserve">Lexicomp Online, AHFS DI (Adult and Pediatric) Online. </w:t>
      </w:r>
      <w:bookmarkStart w:id="1" w:name="OLE_LINK28"/>
      <w:r w:rsidRPr="0052520E">
        <w:t>Waltham, MA: UpToDate, Inc.; 202</w:t>
      </w:r>
      <w:r w:rsidR="00FA302E">
        <w:t>5</w:t>
      </w:r>
      <w:r w:rsidRPr="0052520E">
        <w:t xml:space="preserve">. https://online.lexi.com. Accessed </w:t>
      </w:r>
      <w:bookmarkEnd w:id="1"/>
      <w:r w:rsidRPr="0052520E">
        <w:t>January 1</w:t>
      </w:r>
      <w:r w:rsidR="00FA302E">
        <w:t>4</w:t>
      </w:r>
      <w:r w:rsidRPr="0052520E">
        <w:t>, 202</w:t>
      </w:r>
      <w:r w:rsidR="00FA302E">
        <w:t>5</w:t>
      </w:r>
      <w:r w:rsidRPr="0052520E">
        <w:t>.</w:t>
      </w:r>
    </w:p>
    <w:p w14:paraId="6FC6E21D" w14:textId="4E43B37E" w:rsidR="0052520E" w:rsidRPr="00F6469A" w:rsidRDefault="0052520E" w:rsidP="00F6469A">
      <w:pPr>
        <w:pStyle w:val="ReferenceOrdered"/>
        <w:numPr>
          <w:ilvl w:val="0"/>
          <w:numId w:val="28"/>
        </w:numPr>
        <w:ind w:left="360"/>
      </w:pPr>
      <w:r w:rsidRPr="00F6469A">
        <w:t>Micromedex</w:t>
      </w:r>
      <w:r w:rsidR="00C51732">
        <w:t>®</w:t>
      </w:r>
      <w:r w:rsidRPr="00F6469A">
        <w:t xml:space="preserve"> (electronic version). </w:t>
      </w:r>
      <w:bookmarkStart w:id="2" w:name="OLE_LINK29"/>
      <w:r w:rsidRPr="00F6469A">
        <w:t xml:space="preserve">Merative, Ann Arbor, Michigan, USA. Available at: </w:t>
      </w:r>
      <w:r w:rsidRPr="0052520E">
        <w:t xml:space="preserve">https://www.micromedexsolutions.com/ </w:t>
      </w:r>
      <w:r w:rsidRPr="00F6469A">
        <w:t>(cited:</w:t>
      </w:r>
      <w:bookmarkEnd w:id="2"/>
      <w:r w:rsidRPr="00F6469A">
        <w:t xml:space="preserve"> 01</w:t>
      </w:r>
      <w:r w:rsidRPr="0052520E">
        <w:t>/1</w:t>
      </w:r>
      <w:r w:rsidR="00FA302E">
        <w:t>4</w:t>
      </w:r>
      <w:r w:rsidRPr="0052520E">
        <w:t>/202</w:t>
      </w:r>
      <w:r w:rsidR="00FA302E">
        <w:t>5</w:t>
      </w:r>
      <w:r w:rsidRPr="0052520E">
        <w:t>).</w:t>
      </w:r>
    </w:p>
    <w:sectPr w:rsidR="0052520E" w:rsidRPr="00F6469A" w:rsidSect="00C554F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6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8D3F9" w14:textId="77777777" w:rsidR="00B330B0" w:rsidRDefault="00B330B0">
      <w:r>
        <w:separator/>
      </w:r>
    </w:p>
  </w:endnote>
  <w:endnote w:type="continuationSeparator" w:id="0">
    <w:p w14:paraId="6AF5C93F" w14:textId="77777777" w:rsidR="00B330B0" w:rsidRDefault="00B330B0">
      <w:r>
        <w:continuationSeparator/>
      </w:r>
    </w:p>
  </w:endnote>
  <w:endnote w:type="continuationNotice" w:id="1">
    <w:p w14:paraId="2C29BB74" w14:textId="77777777" w:rsidR="00B330B0" w:rsidRDefault="00B330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38268" w14:textId="16BC1711" w:rsidR="00F6469A" w:rsidRPr="00EC47B6" w:rsidRDefault="00F6469A" w:rsidP="00F6469A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554FA">
      <w:rPr>
        <w:rFonts w:cs="Arial"/>
        <w:noProof/>
        <w:snapToGrid w:val="0"/>
        <w:color w:val="000000"/>
        <w:sz w:val="16"/>
        <w:szCs w:val="16"/>
      </w:rPr>
      <w:t>High</w:t>
    </w:r>
    <w:r w:rsidR="00C554FA" w:rsidRPr="00C554FA">
      <w:rPr>
        <w:rFonts w:cs="Arial"/>
        <w:noProof/>
        <w:sz w:val="16"/>
        <w:szCs w:val="16"/>
      </w:rPr>
      <w:t xml:space="preserve"> Risk</w:t>
    </w:r>
    <w:r w:rsidR="00C554FA">
      <w:rPr>
        <w:rFonts w:cs="Arial"/>
        <w:noProof/>
        <w:snapToGrid w:val="0"/>
        <w:color w:val="000000"/>
        <w:sz w:val="16"/>
        <w:szCs w:val="16"/>
      </w:rPr>
      <w:t xml:space="preserve"> Medications (HRM Long List) PA with Age 698-B P02-2025.docx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1138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6BEB502" w14:textId="3F1200C2" w:rsidR="00F6469A" w:rsidRPr="00EC47B6" w:rsidRDefault="00F6469A" w:rsidP="00F6469A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731FD18" w14:textId="1D4B6469" w:rsidR="00F6469A" w:rsidRPr="00AA1E6A" w:rsidRDefault="00F6469A" w:rsidP="00702D9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14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9A7E9" w14:textId="317DCD52" w:rsidR="00F6469A" w:rsidRPr="00EC47B6" w:rsidRDefault="00F6469A" w:rsidP="00F6469A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554FA">
      <w:rPr>
        <w:rFonts w:cs="Arial"/>
        <w:noProof/>
        <w:snapToGrid w:val="0"/>
        <w:color w:val="000000"/>
        <w:sz w:val="16"/>
        <w:szCs w:val="16"/>
      </w:rPr>
      <w:t>High</w:t>
    </w:r>
    <w:r w:rsidR="00C554FA" w:rsidRPr="00C554FA">
      <w:rPr>
        <w:rFonts w:cs="Arial"/>
        <w:noProof/>
        <w:sz w:val="16"/>
        <w:szCs w:val="16"/>
      </w:rPr>
      <w:t xml:space="preserve"> Risk</w:t>
    </w:r>
    <w:r w:rsidR="00C554FA">
      <w:rPr>
        <w:rFonts w:cs="Arial"/>
        <w:noProof/>
        <w:snapToGrid w:val="0"/>
        <w:color w:val="000000"/>
        <w:sz w:val="16"/>
        <w:szCs w:val="16"/>
      </w:rPr>
      <w:t xml:space="preserve"> Medications (HRM Long List) PA with Age 698-B P02-2025.docx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011386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C5B5422" w14:textId="35DCC8DB" w:rsidR="00F6469A" w:rsidRPr="00EC47B6" w:rsidRDefault="00F6469A" w:rsidP="00F6469A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4A0CA737" w14:textId="696C6F86" w:rsidR="00F6469A" w:rsidRPr="00AA1E6A" w:rsidRDefault="00F6469A" w:rsidP="00702D9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14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3E4F4" w14:textId="77777777" w:rsidR="00B330B0" w:rsidRDefault="00B330B0">
      <w:r>
        <w:separator/>
      </w:r>
    </w:p>
  </w:footnote>
  <w:footnote w:type="continuationSeparator" w:id="0">
    <w:p w14:paraId="0D87B6AC" w14:textId="77777777" w:rsidR="00B330B0" w:rsidRDefault="00B330B0">
      <w:r>
        <w:continuationSeparator/>
      </w:r>
    </w:p>
  </w:footnote>
  <w:footnote w:type="continuationNotice" w:id="1">
    <w:p w14:paraId="474FFE16" w14:textId="77777777" w:rsidR="00B330B0" w:rsidRDefault="00B330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F6469A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F6469A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286BBD50" w:rsidR="00ED04EC" w:rsidRPr="00F6469A" w:rsidRDefault="00F6469A" w:rsidP="00ED04EC">
          <w:pPr>
            <w:pStyle w:val="Header"/>
            <w:rPr>
              <w:rFonts w:cs="Arial"/>
              <w:sz w:val="16"/>
              <w:szCs w:val="16"/>
            </w:rPr>
          </w:pPr>
          <w:r w:rsidRPr="00F6469A">
            <w:rPr>
              <w:sz w:val="16"/>
              <w:szCs w:val="16"/>
            </w:rPr>
            <w:t>698-B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7D3836"/>
    <w:multiLevelType w:val="hybridMultilevel"/>
    <w:tmpl w:val="D5EAE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51276BC"/>
    <w:multiLevelType w:val="hybridMultilevel"/>
    <w:tmpl w:val="9D10EA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D5712"/>
    <w:multiLevelType w:val="hybridMultilevel"/>
    <w:tmpl w:val="49FCCBD6"/>
    <w:lvl w:ilvl="0" w:tplc="6C4879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D6D1D"/>
    <w:multiLevelType w:val="hybridMultilevel"/>
    <w:tmpl w:val="9D10EA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5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18"/>
  </w:num>
  <w:num w:numId="17" w16cid:durableId="2128498676">
    <w:abstractNumId w:val="27"/>
  </w:num>
  <w:num w:numId="18" w16cid:durableId="299724409">
    <w:abstractNumId w:val="21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28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2"/>
  </w:num>
  <w:num w:numId="25" w16cid:durableId="507404939">
    <w:abstractNumId w:val="17"/>
  </w:num>
  <w:num w:numId="26" w16cid:durableId="2062901983">
    <w:abstractNumId w:val="23"/>
  </w:num>
  <w:num w:numId="27" w16cid:durableId="1510944785">
    <w:abstractNumId w:val="12"/>
  </w:num>
  <w:num w:numId="28" w16cid:durableId="10396712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41715084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386"/>
    <w:rsid w:val="00011578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B67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07BF"/>
    <w:rsid w:val="0004226E"/>
    <w:rsid w:val="000425B0"/>
    <w:rsid w:val="00043056"/>
    <w:rsid w:val="0004480D"/>
    <w:rsid w:val="00045B8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D9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77C38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15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5ADA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749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1C8D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BD6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1C7E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15D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342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4A78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5159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A791B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E7752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469C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31A"/>
    <w:rsid w:val="00350DF1"/>
    <w:rsid w:val="003524E5"/>
    <w:rsid w:val="00352959"/>
    <w:rsid w:val="00352B5E"/>
    <w:rsid w:val="00352BC7"/>
    <w:rsid w:val="003543BE"/>
    <w:rsid w:val="00354AE7"/>
    <w:rsid w:val="00354CFD"/>
    <w:rsid w:val="0035507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11C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3C39"/>
    <w:rsid w:val="00443C82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1B7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3FD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6FBE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20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012"/>
    <w:rsid w:val="00537391"/>
    <w:rsid w:val="00537C2E"/>
    <w:rsid w:val="00540230"/>
    <w:rsid w:val="00540519"/>
    <w:rsid w:val="0054060A"/>
    <w:rsid w:val="00540769"/>
    <w:rsid w:val="0054123C"/>
    <w:rsid w:val="00542E88"/>
    <w:rsid w:val="005433C0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57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93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13A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2FE8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18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019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0B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068D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49D3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9C"/>
    <w:rsid w:val="00702DB8"/>
    <w:rsid w:val="007033DD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4C49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1F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10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1E39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22C"/>
    <w:rsid w:val="007C70BD"/>
    <w:rsid w:val="007C74F4"/>
    <w:rsid w:val="007D151B"/>
    <w:rsid w:val="007D1C72"/>
    <w:rsid w:val="007D1E64"/>
    <w:rsid w:val="007D223D"/>
    <w:rsid w:val="007D2575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4B63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0D2C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476DD"/>
    <w:rsid w:val="00850792"/>
    <w:rsid w:val="00851DC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12F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16EF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0BF"/>
    <w:rsid w:val="008B73E8"/>
    <w:rsid w:val="008B7B4F"/>
    <w:rsid w:val="008B7BC5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D52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2A3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1D61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8B0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3728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A9D"/>
    <w:rsid w:val="00A35CD1"/>
    <w:rsid w:val="00A35DE0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37BB"/>
    <w:rsid w:val="00A548C6"/>
    <w:rsid w:val="00A54C2F"/>
    <w:rsid w:val="00A55507"/>
    <w:rsid w:val="00A564ED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0FF5"/>
    <w:rsid w:val="00AB1987"/>
    <w:rsid w:val="00AB299D"/>
    <w:rsid w:val="00AB2BF1"/>
    <w:rsid w:val="00AB3600"/>
    <w:rsid w:val="00AB3766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4B"/>
    <w:rsid w:val="00AC2C91"/>
    <w:rsid w:val="00AC2FF1"/>
    <w:rsid w:val="00AC3092"/>
    <w:rsid w:val="00AC319E"/>
    <w:rsid w:val="00AC3729"/>
    <w:rsid w:val="00AC3ACD"/>
    <w:rsid w:val="00AC5988"/>
    <w:rsid w:val="00AC5D71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48A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672"/>
    <w:rsid w:val="00B323A4"/>
    <w:rsid w:val="00B330B0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19B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4F5"/>
    <w:rsid w:val="00B725FA"/>
    <w:rsid w:val="00B72DFD"/>
    <w:rsid w:val="00B73BA9"/>
    <w:rsid w:val="00B73FA7"/>
    <w:rsid w:val="00B74318"/>
    <w:rsid w:val="00B75AB7"/>
    <w:rsid w:val="00B76A92"/>
    <w:rsid w:val="00B76BCF"/>
    <w:rsid w:val="00B76C81"/>
    <w:rsid w:val="00B76F79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74E"/>
    <w:rsid w:val="00BC2848"/>
    <w:rsid w:val="00BC3272"/>
    <w:rsid w:val="00BC3508"/>
    <w:rsid w:val="00BC3CA7"/>
    <w:rsid w:val="00BC3F0E"/>
    <w:rsid w:val="00BC3F14"/>
    <w:rsid w:val="00BC47DC"/>
    <w:rsid w:val="00BC4952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84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7A93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39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1732"/>
    <w:rsid w:val="00C52389"/>
    <w:rsid w:val="00C53013"/>
    <w:rsid w:val="00C53D02"/>
    <w:rsid w:val="00C54C13"/>
    <w:rsid w:val="00C54D4A"/>
    <w:rsid w:val="00C54DF5"/>
    <w:rsid w:val="00C54E36"/>
    <w:rsid w:val="00C54E64"/>
    <w:rsid w:val="00C554FA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0A1B"/>
    <w:rsid w:val="00C72424"/>
    <w:rsid w:val="00C73E8B"/>
    <w:rsid w:val="00C74F5C"/>
    <w:rsid w:val="00C75C02"/>
    <w:rsid w:val="00C76BFE"/>
    <w:rsid w:val="00C76ECA"/>
    <w:rsid w:val="00C77681"/>
    <w:rsid w:val="00C77D90"/>
    <w:rsid w:val="00C808F0"/>
    <w:rsid w:val="00C809E5"/>
    <w:rsid w:val="00C80A9C"/>
    <w:rsid w:val="00C846AC"/>
    <w:rsid w:val="00C8494C"/>
    <w:rsid w:val="00C85BB7"/>
    <w:rsid w:val="00C863FC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16E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4E85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2E3A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60"/>
    <w:rsid w:val="00CF3E91"/>
    <w:rsid w:val="00CF5BAA"/>
    <w:rsid w:val="00CF634A"/>
    <w:rsid w:val="00CF6928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70D6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2EEB"/>
    <w:rsid w:val="00DD34C0"/>
    <w:rsid w:val="00DD4EA3"/>
    <w:rsid w:val="00DD5193"/>
    <w:rsid w:val="00DD5970"/>
    <w:rsid w:val="00DD6F65"/>
    <w:rsid w:val="00DD70A3"/>
    <w:rsid w:val="00DD7239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6497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460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27EB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49F2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5FB2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6D6"/>
    <w:rsid w:val="00E87749"/>
    <w:rsid w:val="00E87B42"/>
    <w:rsid w:val="00E87C7C"/>
    <w:rsid w:val="00E91944"/>
    <w:rsid w:val="00E91C81"/>
    <w:rsid w:val="00E93208"/>
    <w:rsid w:val="00E938AE"/>
    <w:rsid w:val="00E93E05"/>
    <w:rsid w:val="00E94568"/>
    <w:rsid w:val="00E94606"/>
    <w:rsid w:val="00E94624"/>
    <w:rsid w:val="00E94755"/>
    <w:rsid w:val="00E94862"/>
    <w:rsid w:val="00E94A87"/>
    <w:rsid w:val="00E9591C"/>
    <w:rsid w:val="00E95D04"/>
    <w:rsid w:val="00E9746A"/>
    <w:rsid w:val="00EA0296"/>
    <w:rsid w:val="00EA072E"/>
    <w:rsid w:val="00EA0853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051"/>
    <w:rsid w:val="00EC0CE4"/>
    <w:rsid w:val="00EC11FF"/>
    <w:rsid w:val="00EC26DE"/>
    <w:rsid w:val="00EC2860"/>
    <w:rsid w:val="00EC3FDF"/>
    <w:rsid w:val="00EC41D9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D4A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8CC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7EE"/>
    <w:rsid w:val="00F62986"/>
    <w:rsid w:val="00F62CF0"/>
    <w:rsid w:val="00F63935"/>
    <w:rsid w:val="00F64317"/>
    <w:rsid w:val="00F6469A"/>
    <w:rsid w:val="00F64C5A"/>
    <w:rsid w:val="00F6528B"/>
    <w:rsid w:val="00F6590B"/>
    <w:rsid w:val="00F659CC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076F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3FDA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2E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D18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9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94421A-C00E-4480-864B-EF7E653F99F1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102fadf2-6cae-45bc-95f6-bc2613b98572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ce173f13-e3a2-4c5f-8c54-d0382ae8801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439</Words>
  <Characters>3564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Risk Medications (HRM Long List) PA with Age 698-B 02-2024a-V</vt:lpstr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Risk Medications (HRM Long List) PA with Age 698-B</dc:title>
  <dc:subject>High Risk Medications (HRM Long List) PA with Age 698-B</dc:subject>
  <dc:creator>CVS Caremark</dc:creator>
  <cp:keywords/>
  <cp:lastModifiedBy>Ortiz, Erica M</cp:lastModifiedBy>
  <cp:revision>4</cp:revision>
  <cp:lastPrinted>2024-04-30T08:39:00Z</cp:lastPrinted>
  <dcterms:created xsi:type="dcterms:W3CDTF">2025-04-22T16:20:00Z</dcterms:created>
  <dcterms:modified xsi:type="dcterms:W3CDTF">2025-04-22T16:21:00Z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937700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